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FE5A" w14:textId="77777777"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14:paraId="4557A692" w14:textId="77777777" w:rsidTr="00BD2546">
        <w:trPr>
          <w:trHeight w:val="270"/>
          <w:tblHeader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14:paraId="18A99EEF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14:paraId="3E43014E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2B95D5F1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2E3D58C4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0283255B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7C3CD8D7" w14:textId="77777777"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14:paraId="496EA738" w14:textId="77777777" w:rsidTr="00BD2546">
        <w:trPr>
          <w:tblHeader/>
        </w:trPr>
        <w:tc>
          <w:tcPr>
            <w:tcW w:w="1668" w:type="dxa"/>
            <w:vMerge/>
            <w:shd w:val="clear" w:color="auto" w:fill="FF9933"/>
            <w:vAlign w:val="center"/>
          </w:tcPr>
          <w:p w14:paraId="4E9E0030" w14:textId="77777777"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14:paraId="1E7A006A" w14:textId="77777777"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531D06" w:rsidRPr="009135E1" w14:paraId="2ABD97F1" w14:textId="77777777" w:rsidTr="00A55B3B">
        <w:tc>
          <w:tcPr>
            <w:tcW w:w="14850" w:type="dxa"/>
            <w:gridSpan w:val="6"/>
            <w:shd w:val="clear" w:color="auto" w:fill="auto"/>
            <w:vAlign w:val="bottom"/>
          </w:tcPr>
          <w:p w14:paraId="1F7370DD" w14:textId="5877E59C" w:rsidR="00531D06" w:rsidRPr="009135E1" w:rsidRDefault="00531D06" w:rsidP="009135E1">
            <w:pPr>
              <w:tabs>
                <w:tab w:val="left" w:pos="6313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55B3B">
              <w:rPr>
                <w:rFonts w:eastAsia="Calibri" w:cs="Arial"/>
                <w:b/>
                <w:sz w:val="24"/>
                <w:szCs w:val="24"/>
              </w:rPr>
              <w:t>Semestr I</w:t>
            </w:r>
          </w:p>
        </w:tc>
      </w:tr>
      <w:tr w:rsidR="009135E1" w:rsidRPr="009135E1" w14:paraId="08AA7E97" w14:textId="77777777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14:paraId="3511D87A" w14:textId="77777777"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14:paraId="7BB6E020" w14:textId="77777777" w:rsidTr="00147BBC">
        <w:tc>
          <w:tcPr>
            <w:tcW w:w="1668" w:type="dxa"/>
          </w:tcPr>
          <w:p w14:paraId="0FC71829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14:paraId="63F6A44D" w14:textId="77777777"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14:paraId="0809FBC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14:paraId="020D116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4A609B6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7362D6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14:paraId="7478FD1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14:paraId="609172F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14:paraId="46F4E02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14:paraId="3B46F66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67B1E6" w14:textId="77777777"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14:paraId="21208E4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14:paraId="78FF562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14:paraId="76998CA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14:paraId="78C7E8A8" w14:textId="77777777" w:rsidTr="00147BBC">
        <w:tc>
          <w:tcPr>
            <w:tcW w:w="1668" w:type="dxa"/>
          </w:tcPr>
          <w:p w14:paraId="31C121A3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14:paraId="5934475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14:paraId="45A2191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14:paraId="76A8850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14:paraId="3A0548C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14:paraId="77C6845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0BDD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14:paraId="0410149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14:paraId="77F18CE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14:paraId="08B7B41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14:paraId="0A85A4E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14:paraId="4414597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B8BD0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14:paraId="5938F2D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14:paraId="59156424" w14:textId="77777777" w:rsidTr="00147BBC">
        <w:tc>
          <w:tcPr>
            <w:tcW w:w="1668" w:type="dxa"/>
          </w:tcPr>
          <w:p w14:paraId="28355FBB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14:paraId="22A6559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14:paraId="622E2E5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14:paraId="20B57B9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14:paraId="6D52B5C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14:paraId="19148B6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34CED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14:paraId="38F0524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14:paraId="7690E91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14:paraId="304A46B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14:paraId="2C88630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14:paraId="074CD1E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1C444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14:paraId="3C746A0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14:paraId="5509BC88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24AF96BE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F36AC7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14:paraId="6F827EC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C47AC8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14:paraId="64B2B57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6E7C0B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14:paraId="73D9E2D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14:paraId="08DFECD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14:paraId="118E618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E414FD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14:paraId="4A9FC67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 współrzędne geograficzne punktów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skrajnych różnych obiektów;</w:t>
            </w:r>
          </w:p>
          <w:p w14:paraId="6E8E80C6" w14:textId="77777777"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BEF243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odczytać położenie obszaru;</w:t>
            </w:r>
          </w:p>
          <w:p w14:paraId="504C33C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14:paraId="166C551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9135E1" w:rsidRPr="009135E1" w14:paraId="35A94818" w14:textId="77777777" w:rsidTr="00147BBC">
        <w:tc>
          <w:tcPr>
            <w:tcW w:w="1668" w:type="dxa"/>
          </w:tcPr>
          <w:p w14:paraId="6286A51B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14:paraId="6278E88E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7E711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14:paraId="34C47F1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14:paraId="714BFD4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14:paraId="0B41676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14:paraId="67290B7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14:paraId="2CAA031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14:paraId="1146476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14:paraId="502EFCE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14:paraId="27BECBFB" w14:textId="77777777" w:rsidTr="00147BBC">
        <w:tc>
          <w:tcPr>
            <w:tcW w:w="1668" w:type="dxa"/>
          </w:tcPr>
          <w:p w14:paraId="3A3F8534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14:paraId="31E5F67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14:paraId="5E2D975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14:paraId="1612AE9C" w14:textId="77777777"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14:paraId="65C1424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14:paraId="4218930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14:paraId="43CE643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14:paraId="5FE6790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14:paraId="4DD32F49" w14:textId="77777777" w:rsidTr="00147BBC">
        <w:tc>
          <w:tcPr>
            <w:tcW w:w="1668" w:type="dxa"/>
          </w:tcPr>
          <w:p w14:paraId="5DA41102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14:paraId="7A2D55B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14:paraId="383F0F9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14:paraId="664635A0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14:paraId="2E841B2F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14:paraId="1D13AEAC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20B2B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14:paraId="5C759D4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14:paraId="271EA0F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1272E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14:paraId="27CF113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14:paraId="6D683D4F" w14:textId="77777777" w:rsidTr="00147BBC">
        <w:tc>
          <w:tcPr>
            <w:tcW w:w="1668" w:type="dxa"/>
          </w:tcPr>
          <w:p w14:paraId="39C9DCFC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14:paraId="102F84B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14:paraId="0A0434A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14:paraId="5E64DD62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14:paraId="5E8DD5F6" w14:textId="77777777"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14:paraId="025624A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14:paraId="3DC8A57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14:paraId="5580595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14:paraId="37F0354C" w14:textId="77777777"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14:paraId="1539848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14:paraId="5A9DA8F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14:paraId="2342249F" w14:textId="77777777" w:rsidTr="00147BBC">
        <w:tc>
          <w:tcPr>
            <w:tcW w:w="1668" w:type="dxa"/>
          </w:tcPr>
          <w:p w14:paraId="5304EC45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14:paraId="7EE8F48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14:paraId="49FA84C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14:paraId="2AC407E1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14:paraId="3D6F10D0" w14:textId="77777777"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14:paraId="68E4DFB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14:paraId="2F68503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14:paraId="4FDB3AA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14:paraId="28661A9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14:paraId="701711B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14:paraId="400F3A7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14:paraId="40B8E993" w14:textId="77777777" w:rsidTr="00147BBC">
        <w:tc>
          <w:tcPr>
            <w:tcW w:w="1668" w:type="dxa"/>
          </w:tcPr>
          <w:p w14:paraId="3B83AF3E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10. Podsumowanie działu</w:t>
            </w:r>
          </w:p>
        </w:tc>
        <w:tc>
          <w:tcPr>
            <w:tcW w:w="13182" w:type="dxa"/>
            <w:gridSpan w:val="5"/>
          </w:tcPr>
          <w:p w14:paraId="45E6C24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14:paraId="435A81CE" w14:textId="77777777" w:rsidTr="00147BBC">
        <w:tc>
          <w:tcPr>
            <w:tcW w:w="14850" w:type="dxa"/>
            <w:gridSpan w:val="6"/>
            <w:shd w:val="clear" w:color="auto" w:fill="1F497D" w:themeFill="text2"/>
          </w:tcPr>
          <w:p w14:paraId="134E713A" w14:textId="77777777"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14:paraId="4EA9536F" w14:textId="77777777" w:rsidTr="00147BBC">
        <w:tc>
          <w:tcPr>
            <w:tcW w:w="1668" w:type="dxa"/>
          </w:tcPr>
          <w:p w14:paraId="02329D79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14:paraId="6ACFD211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1BACF5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14:paraId="36B0FC12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14:paraId="3EC3129C" w14:textId="77777777"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ADBCD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14:paraId="1033747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14:paraId="21075DE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14:paraId="32A9757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14:paraId="2A0CA30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14:paraId="41D66DD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14:paraId="5A40194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14:paraId="6816D2F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14:paraId="4F6A20BB" w14:textId="77777777" w:rsidTr="00147BBC">
        <w:trPr>
          <w:trHeight w:val="1891"/>
        </w:trPr>
        <w:tc>
          <w:tcPr>
            <w:tcW w:w="1668" w:type="dxa"/>
          </w:tcPr>
          <w:p w14:paraId="50F29826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14:paraId="05C3C6F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14:paraId="42B3DCE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14:paraId="092F2D9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14:paraId="71F5BEB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14:paraId="7BA36FA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14:paraId="47FEC0B7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14:paraId="13341A1B" w14:textId="77777777"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0DA275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14:paraId="5C23406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14:paraId="63217D58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35768F0F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205B063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14:paraId="5F0A6F0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E5253D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14:paraId="2766E8A0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14:paraId="31F6F839" w14:textId="77777777"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6A9D8217" w14:textId="77777777"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37948EF6" w14:textId="77777777"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593D4EB4" w14:textId="77777777"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2001395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A01924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595669B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9135E1" w:rsidRPr="009135E1" w14:paraId="40267A14" w14:textId="77777777" w:rsidTr="00147BBC">
        <w:tc>
          <w:tcPr>
            <w:tcW w:w="1668" w:type="dxa"/>
          </w:tcPr>
          <w:p w14:paraId="03A12205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14:paraId="57A2DF5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14:paraId="1E5F48C1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14:paraId="4876CB6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14:paraId="106656E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14:paraId="4121D5D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14:paraId="4A1613E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14:paraId="4C05E9C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14:paraId="19E6F40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14:paraId="4C2C7DD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14:paraId="61E598DE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14:paraId="638E63CB" w14:textId="77777777" w:rsidTr="00147BBC">
        <w:tc>
          <w:tcPr>
            <w:tcW w:w="1668" w:type="dxa"/>
          </w:tcPr>
          <w:p w14:paraId="1F262DA8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14:paraId="16B23816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E1E645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14:paraId="7EFCD205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14:paraId="4411F74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14:paraId="004893E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14:paraId="7B5E9300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14:paraId="763A6CE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14:paraId="3A708C3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14:paraId="0ABF2F8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F229DD" w:rsidRPr="009135E1" w14:paraId="6CB3F255" w14:textId="77777777" w:rsidTr="00A55B3B">
        <w:tc>
          <w:tcPr>
            <w:tcW w:w="14850" w:type="dxa"/>
            <w:gridSpan w:val="6"/>
            <w:shd w:val="clear" w:color="auto" w:fill="auto"/>
          </w:tcPr>
          <w:p w14:paraId="6049078F" w14:textId="7288FEAB" w:rsidR="00F229DD" w:rsidRPr="00A55B3B" w:rsidRDefault="00F229DD" w:rsidP="00F229DD">
            <w:pPr>
              <w:ind w:left="175"/>
              <w:contextualSpacing/>
              <w:jc w:val="center"/>
              <w:rPr>
                <w:b/>
                <w:bCs/>
                <w:sz w:val="18"/>
                <w:szCs w:val="18"/>
                <w:highlight w:val="blue"/>
              </w:rPr>
            </w:pPr>
            <w:r w:rsidRPr="00A55B3B">
              <w:rPr>
                <w:b/>
                <w:bCs/>
                <w:sz w:val="24"/>
                <w:szCs w:val="24"/>
              </w:rPr>
              <w:t>Semestr II</w:t>
            </w:r>
          </w:p>
        </w:tc>
      </w:tr>
      <w:tr w:rsidR="009135E1" w:rsidRPr="009135E1" w14:paraId="28884342" w14:textId="77777777" w:rsidTr="00147BBC">
        <w:tc>
          <w:tcPr>
            <w:tcW w:w="1668" w:type="dxa"/>
          </w:tcPr>
          <w:p w14:paraId="68974D38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14:paraId="0F7A3B75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5F47B05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14:paraId="5C46278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14:paraId="0A67E31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14:paraId="4E7F391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14:paraId="01BE7530" w14:textId="4D76EDB1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14:paraId="02A264A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14:paraId="2AFBB5E2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14:paraId="157D627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14:paraId="0637000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14:paraId="0708674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14:paraId="686FEA9C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14:paraId="6356A431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0E88F3A0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6F700E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14:paraId="3CE9F469" w14:textId="77777777"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65221D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podać podstawowe cechy wielkich metropolii (np. duża liczba ludności, wysoka gęstość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zaludnienia i zabudowy);</w:t>
            </w:r>
          </w:p>
          <w:p w14:paraId="47E9B3D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14:paraId="6BA5EEF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14:paraId="57CC5C3B" w14:textId="77777777"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5FB24C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na podstawie map porównać położenie i kierunki rozwoju przestrzennego Londynu i Paryża;</w:t>
            </w:r>
          </w:p>
          <w:p w14:paraId="1EBE4B2C" w14:textId="77777777"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lastRenderedPageBreak/>
              <w:t>• scharakteryzować wybrane cechy demograficzne ludności Londynu i Paryża;</w:t>
            </w:r>
          </w:p>
          <w:p w14:paraId="055693E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574D23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podać przykłady cech różniących Londyn i Paryż;</w:t>
            </w:r>
          </w:p>
          <w:p w14:paraId="4DB27FB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i ocenić pozytywne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i negatywne aspekty zamieszkiwania w wielkiej metropolii.</w:t>
            </w:r>
          </w:p>
          <w:p w14:paraId="53DB997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2A9AD38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10B1BA7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0D4B013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pojęcie rewitalizacji miast;</w:t>
            </w:r>
          </w:p>
          <w:p w14:paraId="117B0F6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 przyczyny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rewitalizacji miast lub ich fragmentów;</w:t>
            </w:r>
          </w:p>
          <w:p w14:paraId="390A832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9135E1" w:rsidRPr="009135E1" w14:paraId="7A3F6408" w14:textId="77777777" w:rsidTr="00147BBC">
        <w:tc>
          <w:tcPr>
            <w:tcW w:w="1668" w:type="dxa"/>
          </w:tcPr>
          <w:p w14:paraId="69A11BEF" w14:textId="77777777"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14:paraId="64B9842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14:paraId="3C0FAE5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14:paraId="409F7E0B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14:paraId="41B3484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podstawie </w:t>
            </w:r>
            <w:proofErr w:type="spellStart"/>
            <w:r w:rsidRPr="009135E1"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 w:rsidRPr="009135E1">
              <w:rPr>
                <w:color w:val="000000" w:themeColor="text1"/>
                <w:sz w:val="18"/>
                <w:szCs w:val="18"/>
              </w:rPr>
              <w:t xml:space="preserve"> porównać warunki klimatyczne w Danii i na Węgrzech.</w:t>
            </w:r>
          </w:p>
        </w:tc>
        <w:tc>
          <w:tcPr>
            <w:tcW w:w="2835" w:type="dxa"/>
          </w:tcPr>
          <w:p w14:paraId="15E9D026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14:paraId="45E3064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14:paraId="31751F7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</w:t>
            </w:r>
            <w:proofErr w:type="spellStart"/>
            <w:r w:rsidRPr="009135E1">
              <w:rPr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9135E1">
              <w:rPr>
                <w:color w:val="000000" w:themeColor="text1"/>
                <w:sz w:val="18"/>
                <w:szCs w:val="18"/>
              </w:rPr>
              <w:t xml:space="preserve">, główne kierunki upraw i chowu oraz wydajność rolnictwa. </w:t>
            </w:r>
          </w:p>
        </w:tc>
        <w:tc>
          <w:tcPr>
            <w:tcW w:w="2551" w:type="dxa"/>
          </w:tcPr>
          <w:p w14:paraId="75452F9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14:paraId="5EFF371E" w14:textId="77777777" w:rsidTr="00147BBC">
        <w:tc>
          <w:tcPr>
            <w:tcW w:w="1668" w:type="dxa"/>
          </w:tcPr>
          <w:p w14:paraId="6CED7F50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14:paraId="6E3A1C5E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65F292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14:paraId="4BBB73E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14:paraId="7159FC25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14:paraId="242AFD1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14:paraId="203D547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14:paraId="6BDE610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14:paraId="4D3C1BE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14:paraId="16087F1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14:paraId="4140843A" w14:textId="77777777" w:rsidTr="00147BBC">
        <w:tc>
          <w:tcPr>
            <w:tcW w:w="1668" w:type="dxa"/>
            <w:tcBorders>
              <w:bottom w:val="single" w:sz="6" w:space="0" w:color="auto"/>
            </w:tcBorders>
          </w:tcPr>
          <w:p w14:paraId="7FF25D79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FF8FA8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14:paraId="5DAF9B0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14:paraId="34DC40A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00A914F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14:paraId="719640D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2C4159C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14:paraId="621E3A8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14:paraId="3CB823F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14:paraId="7F4862D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703CC9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14:paraId="07CC564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515EB8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14:paraId="74FA8EA9" w14:textId="77777777"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14:paraId="4B3FCEB2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69E972AE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3BE16C41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5202DACB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52908E23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EA9C03E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2140B0BD" w14:textId="77777777"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49C90E90" w14:textId="77777777"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14:paraId="2CE31F77" w14:textId="77777777" w:rsidTr="00147BBC">
        <w:tc>
          <w:tcPr>
            <w:tcW w:w="1668" w:type="dxa"/>
          </w:tcPr>
          <w:p w14:paraId="4465A03A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Europa Południowa – turystyczny raj </w:t>
            </w:r>
          </w:p>
          <w:p w14:paraId="09C0B6C0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14:paraId="412FA9E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14:paraId="5C951D8A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14:paraId="5F9B1A3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14:paraId="5C48823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14:paraId="64B895E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14:paraId="185CA16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14:paraId="34A8D35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14:paraId="4BC1AD0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14:paraId="6017538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14:paraId="79ED7E5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14:paraId="2715F22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14:paraId="0FF7B4E3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14:paraId="1316C8D7" w14:textId="77777777" w:rsidTr="00147BBC">
        <w:tc>
          <w:tcPr>
            <w:tcW w:w="1668" w:type="dxa"/>
          </w:tcPr>
          <w:p w14:paraId="203AD826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14:paraId="0C82DAF6" w14:textId="77777777"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14:paraId="2DB617B9" w14:textId="77777777" w:rsidTr="000C0E27">
        <w:tc>
          <w:tcPr>
            <w:tcW w:w="14850" w:type="dxa"/>
            <w:gridSpan w:val="6"/>
            <w:shd w:val="clear" w:color="auto" w:fill="1F497D" w:themeFill="text2"/>
          </w:tcPr>
          <w:p w14:paraId="6C239FCB" w14:textId="77777777"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14:paraId="729F0FA6" w14:textId="77777777" w:rsidTr="00147BBC">
        <w:tc>
          <w:tcPr>
            <w:tcW w:w="1668" w:type="dxa"/>
          </w:tcPr>
          <w:p w14:paraId="3DB8DA1E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14:paraId="7794766E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14:paraId="1590496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14:paraId="5B5BEBF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14:paraId="7078923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8E0AE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14:paraId="5044AE9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14:paraId="75EB721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14:paraId="6484808B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14:paraId="4A444A82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14:paraId="38EB3A4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14:paraId="3327F34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14:paraId="1EAD1F8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14:paraId="575A0C6A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14:paraId="5B284771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349A8D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 przykłady atrakcji turystycznych Litwy i Białorusi</w:t>
            </w:r>
          </w:p>
          <w:p w14:paraId="2BE03F4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E8D046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i Białorusi, które stanowią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walory turystyczne tych krajów;</w:t>
            </w:r>
          </w:p>
          <w:p w14:paraId="028AF7D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52572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zaprezentować atrakcje turystyczne Litwy i Białorusi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związane z polskim dziedzictwem kulturowym;</w:t>
            </w:r>
          </w:p>
          <w:p w14:paraId="79E67CE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51FBC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i Białorusi;</w:t>
            </w:r>
          </w:p>
          <w:p w14:paraId="563445E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697AA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i na Białoruś, biorąc pod uwagę konieczność przekroczenia granicy UE;</w:t>
            </w:r>
          </w:p>
          <w:p w14:paraId="1F92BE5F" w14:textId="77777777"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14:paraId="5B9DFF5A" w14:textId="77777777"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14:paraId="35B5F55D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4635C828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14:paraId="184C7A6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14:paraId="48FF988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14:paraId="108B6337" w14:textId="77777777"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14:paraId="4E69E53C" w14:textId="77777777"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14:paraId="4F8C07BC" w14:textId="77777777"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A11A870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14:paraId="2277B52B" w14:textId="77777777"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14:paraId="656DFC59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14:paraId="4776D858" w14:textId="77777777"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56850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14:paraId="533A4E4F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14:paraId="7EDB14B2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14:paraId="20274B4D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2092BEA3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14:paraId="38A8427D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14:paraId="2A0B95FF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14:paraId="1986104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14:paraId="472B804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14:paraId="6AE53A1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14:paraId="76F2B92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14:paraId="58B618E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14:paraId="5CE67357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14:paraId="0FE3C28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A95F9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14:paraId="0FC4514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14:paraId="796F30E9" w14:textId="77777777"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14:paraId="39B46137" w14:textId="77777777"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58025D83" w14:textId="77777777"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CA3EF5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14:paraId="02DE2B1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14:paraId="792BAF4E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E8082D2" w14:textId="77777777"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14:paraId="43278576" w14:textId="77777777"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14:paraId="5E37CB2B" w14:textId="77777777"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rozmieszczenie głównych krain geograficznych </w:t>
            </w: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Rosji;</w:t>
            </w:r>
          </w:p>
          <w:p w14:paraId="1D7A1F84" w14:textId="77777777"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14:paraId="7117DE32" w14:textId="77777777"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3BB41CCD" w14:textId="77777777"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07C1A909" w14:textId="77777777"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B7E7977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</w:t>
            </w:r>
            <w:proofErr w:type="spellStart"/>
            <w:r w:rsidR="00204326"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 w:rsidR="00204326">
              <w:rPr>
                <w:color w:val="000000" w:themeColor="text1"/>
                <w:sz w:val="18"/>
                <w:szCs w:val="18"/>
              </w:rPr>
              <w:t xml:space="preserve">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14:paraId="2E0690BD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podstawie mapy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gospodarczej omówić rozmieszczenie surowców mineralnych Rosji.</w:t>
            </w:r>
          </w:p>
        </w:tc>
        <w:tc>
          <w:tcPr>
            <w:tcW w:w="2835" w:type="dxa"/>
          </w:tcPr>
          <w:p w14:paraId="4CEB7994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opisać zróżnicowanie środowiska przyrodniczego Rosji;</w:t>
            </w:r>
          </w:p>
          <w:p w14:paraId="00A3F138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14:paraId="2C69ABA4" w14:textId="77777777"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14:paraId="6CEA7231" w14:textId="77777777"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o poziomie rozwoju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gospodarczego kraju.</w:t>
            </w:r>
          </w:p>
        </w:tc>
      </w:tr>
      <w:tr w:rsidR="009135E1" w:rsidRPr="009135E1" w14:paraId="76942F09" w14:textId="77777777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BF14258" w14:textId="77777777"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28. Wzajemne relacje Polski i jej sąsiadów</w:t>
            </w:r>
          </w:p>
        </w:tc>
        <w:tc>
          <w:tcPr>
            <w:tcW w:w="2694" w:type="dxa"/>
          </w:tcPr>
          <w:p w14:paraId="118AD8F4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14:paraId="16B1B7D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14:paraId="3AE6C3F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14:paraId="41F7D2A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14:paraId="5B597CA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14:paraId="130F0129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14:paraId="41AC3F1C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14:paraId="07FDFE6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145D40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14:paraId="464A38D1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14:paraId="2872783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14:paraId="4A7B1BC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14:paraId="6FE6029A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14:paraId="65FEAF33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14:paraId="272ED27A" w14:textId="77777777" w:rsidTr="00147BBC">
        <w:tc>
          <w:tcPr>
            <w:tcW w:w="1668" w:type="dxa"/>
          </w:tcPr>
          <w:p w14:paraId="2DDD619C" w14:textId="77777777"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14:paraId="20F66288" w14:textId="77777777"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14:paraId="4A4D4858" w14:textId="77777777"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14:paraId="11DD3063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4604" w14:textId="77777777" w:rsidR="00CF2B6C" w:rsidRDefault="00CF2B6C" w:rsidP="00285D6F">
      <w:pPr>
        <w:spacing w:after="0" w:line="240" w:lineRule="auto"/>
      </w:pPr>
      <w:r>
        <w:separator/>
      </w:r>
    </w:p>
  </w:endnote>
  <w:endnote w:type="continuationSeparator" w:id="0">
    <w:p w14:paraId="2CA353BC" w14:textId="77777777" w:rsidR="00CF2B6C" w:rsidRDefault="00CF2B6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A01A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07E462" wp14:editId="39D14F9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E3326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14:paraId="47C5EE58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E6C1A6" wp14:editId="089FD1D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3656C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F558B33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41614B" wp14:editId="453E6BB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06B61914" wp14:editId="12ECDB73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C9E636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04326">
      <w:rPr>
        <w:noProof/>
      </w:rPr>
      <w:t>8</w:t>
    </w:r>
    <w:r>
      <w:fldChar w:fldCharType="end"/>
    </w:r>
  </w:p>
  <w:p w14:paraId="5F9198C8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57FF" w14:textId="77777777" w:rsidR="00CF2B6C" w:rsidRDefault="00CF2B6C" w:rsidP="00285D6F">
      <w:pPr>
        <w:spacing w:after="0" w:line="240" w:lineRule="auto"/>
      </w:pPr>
      <w:r>
        <w:separator/>
      </w:r>
    </w:p>
  </w:footnote>
  <w:footnote w:type="continuationSeparator" w:id="0">
    <w:p w14:paraId="78C2CC1A" w14:textId="77777777" w:rsidR="00CF2B6C" w:rsidRDefault="00CF2B6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10D" w14:textId="77777777"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C9057F" wp14:editId="11E4AAD0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79A098" wp14:editId="31128F1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CABEC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595C7285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4AA246D6" w14:textId="77777777"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31D06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5B3B"/>
    <w:rsid w:val="00A5798A"/>
    <w:rsid w:val="00AB49BA"/>
    <w:rsid w:val="00B62A77"/>
    <w:rsid w:val="00B63701"/>
    <w:rsid w:val="00BD2546"/>
    <w:rsid w:val="00CF2B6C"/>
    <w:rsid w:val="00D22D55"/>
    <w:rsid w:val="00E13DAE"/>
    <w:rsid w:val="00E94882"/>
    <w:rsid w:val="00EC12C2"/>
    <w:rsid w:val="00EE01FE"/>
    <w:rsid w:val="00F229DD"/>
    <w:rsid w:val="00FA288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704D"/>
  <w15:docId w15:val="{FD93197D-244F-48D5-9373-51D011C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4451-3114-41F1-9BF1-A1DD853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Groszyk</cp:lastModifiedBy>
  <cp:revision>15</cp:revision>
  <dcterms:created xsi:type="dcterms:W3CDTF">2015-05-26T09:01:00Z</dcterms:created>
  <dcterms:modified xsi:type="dcterms:W3CDTF">2021-08-22T18:21:00Z</dcterms:modified>
</cp:coreProperties>
</file>